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9E" w:rsidRPr="00F047A8" w:rsidRDefault="00FD3B9E" w:rsidP="00FD3B9E">
      <w:pPr>
        <w:snapToGrid w:val="0"/>
        <w:jc w:val="center"/>
        <w:rPr>
          <w:rFonts w:eastAsia="標楷體" w:hAnsi="標楷體"/>
          <w:b/>
          <w:bCs/>
          <w:sz w:val="36"/>
          <w:szCs w:val="36"/>
        </w:rPr>
      </w:pPr>
      <w:r w:rsidRPr="00F047A8">
        <w:rPr>
          <w:rFonts w:eastAsia="標楷體" w:hAnsi="標楷體"/>
          <w:b/>
          <w:bCs/>
          <w:sz w:val="36"/>
          <w:szCs w:val="36"/>
        </w:rPr>
        <w:t>國立</w:t>
      </w:r>
      <w:r w:rsidRPr="00F047A8">
        <w:rPr>
          <w:rFonts w:eastAsia="標楷體" w:hAnsi="標楷體" w:hint="eastAsia"/>
          <w:b/>
          <w:bCs/>
          <w:sz w:val="36"/>
          <w:szCs w:val="36"/>
        </w:rPr>
        <w:t>臺</w:t>
      </w:r>
      <w:r w:rsidRPr="00F047A8">
        <w:rPr>
          <w:rFonts w:eastAsia="標楷體" w:hAnsi="標楷體"/>
          <w:b/>
          <w:bCs/>
          <w:sz w:val="36"/>
          <w:szCs w:val="36"/>
        </w:rPr>
        <w:t>中教育大學教</w:t>
      </w:r>
      <w:r w:rsidRPr="00F047A8">
        <w:rPr>
          <w:rFonts w:eastAsia="標楷體" w:hAnsi="標楷體" w:hint="eastAsia"/>
          <w:b/>
          <w:bCs/>
          <w:sz w:val="36"/>
          <w:szCs w:val="36"/>
        </w:rPr>
        <w:t>師專業碩士學位學程</w:t>
      </w:r>
    </w:p>
    <w:p w:rsidR="00FD3B9E" w:rsidRPr="00F047A8" w:rsidRDefault="00FD3B9E" w:rsidP="00FD3B9E">
      <w:pPr>
        <w:snapToGrid w:val="0"/>
        <w:jc w:val="center"/>
        <w:rPr>
          <w:rFonts w:ascii="標楷體" w:eastAsia="標楷體"/>
          <w:sz w:val="36"/>
          <w:szCs w:val="36"/>
        </w:rPr>
      </w:pPr>
      <w:r w:rsidRPr="00F047A8">
        <w:rPr>
          <w:rFonts w:eastAsia="標楷體" w:hAnsi="標楷體" w:hint="eastAsia"/>
          <w:b/>
          <w:bCs/>
          <w:sz w:val="36"/>
          <w:szCs w:val="36"/>
        </w:rPr>
        <w:t>學位</w:t>
      </w:r>
      <w:r w:rsidRPr="00F047A8">
        <w:rPr>
          <w:rFonts w:eastAsia="標楷體" w:hAnsi="標楷體"/>
          <w:b/>
          <w:bCs/>
          <w:sz w:val="36"/>
          <w:szCs w:val="36"/>
        </w:rPr>
        <w:t>論文</w:t>
      </w:r>
      <w:r w:rsidRPr="00F047A8">
        <w:rPr>
          <w:rFonts w:eastAsia="標楷體" w:hAnsi="標楷體" w:hint="eastAsia"/>
          <w:b/>
          <w:bCs/>
          <w:sz w:val="36"/>
          <w:szCs w:val="36"/>
        </w:rPr>
        <w:t>口試</w:t>
      </w:r>
      <w:r w:rsidRPr="00F047A8">
        <w:rPr>
          <w:rFonts w:eastAsia="標楷體" w:hAnsi="標楷體"/>
          <w:b/>
          <w:bCs/>
          <w:sz w:val="36"/>
          <w:szCs w:val="36"/>
        </w:rPr>
        <w:t>評分</w:t>
      </w:r>
      <w:r w:rsidRPr="00F047A8">
        <w:rPr>
          <w:rFonts w:eastAsia="標楷體" w:hAnsi="標楷體" w:hint="eastAsia"/>
          <w:b/>
          <w:bCs/>
          <w:sz w:val="36"/>
          <w:szCs w:val="36"/>
        </w:rPr>
        <w:t>表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1962"/>
        <w:gridCol w:w="2512"/>
        <w:gridCol w:w="1374"/>
        <w:gridCol w:w="1356"/>
        <w:gridCol w:w="2514"/>
      </w:tblGrid>
      <w:tr w:rsidR="00FD3B9E" w:rsidRPr="00334963" w:rsidTr="00443164">
        <w:trPr>
          <w:cantSplit/>
          <w:trHeight w:val="568"/>
          <w:jc w:val="center"/>
        </w:trPr>
        <w:tc>
          <w:tcPr>
            <w:tcW w:w="2550" w:type="dxa"/>
            <w:gridSpan w:val="2"/>
            <w:vAlign w:val="center"/>
          </w:tcPr>
          <w:p w:rsidR="00FD3B9E" w:rsidRPr="00334963" w:rsidRDefault="00FD3B9E" w:rsidP="0044316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334963">
              <w:rPr>
                <w:rFonts w:ascii="標楷體" w:eastAsia="標楷體" w:hint="eastAsia"/>
                <w:sz w:val="28"/>
                <w:szCs w:val="28"/>
              </w:rPr>
              <w:t>研究生</w:t>
            </w:r>
          </w:p>
        </w:tc>
        <w:tc>
          <w:tcPr>
            <w:tcW w:w="2512" w:type="dxa"/>
            <w:vAlign w:val="center"/>
          </w:tcPr>
          <w:p w:rsidR="00FD3B9E" w:rsidRPr="00334963" w:rsidRDefault="00FD3B9E" w:rsidP="0044316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FD3B9E" w:rsidRPr="00334963" w:rsidRDefault="00FD3B9E" w:rsidP="0044316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34963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3870" w:type="dxa"/>
            <w:gridSpan w:val="2"/>
            <w:vAlign w:val="center"/>
          </w:tcPr>
          <w:p w:rsidR="00FD3B9E" w:rsidRPr="00334963" w:rsidRDefault="00FD3B9E" w:rsidP="0044316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D3B9E" w:rsidRPr="00334963" w:rsidTr="00443164">
        <w:trPr>
          <w:cantSplit/>
          <w:trHeight w:val="548"/>
          <w:jc w:val="center"/>
        </w:trPr>
        <w:tc>
          <w:tcPr>
            <w:tcW w:w="2550" w:type="dxa"/>
            <w:gridSpan w:val="2"/>
            <w:vAlign w:val="center"/>
          </w:tcPr>
          <w:p w:rsidR="00FD3B9E" w:rsidRPr="00334963" w:rsidRDefault="00FD3B9E" w:rsidP="0044316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334963">
              <w:rPr>
                <w:rFonts w:ascii="標楷體" w:eastAsia="標楷體" w:hint="eastAsia"/>
                <w:sz w:val="28"/>
                <w:szCs w:val="28"/>
              </w:rPr>
              <w:t>論文題目</w:t>
            </w:r>
          </w:p>
        </w:tc>
        <w:tc>
          <w:tcPr>
            <w:tcW w:w="7756" w:type="dxa"/>
            <w:gridSpan w:val="4"/>
            <w:vAlign w:val="center"/>
          </w:tcPr>
          <w:p w:rsidR="00FD3B9E" w:rsidRPr="00786310" w:rsidRDefault="00FD3B9E" w:rsidP="00443164">
            <w:pPr>
              <w:rPr>
                <w:rFonts w:ascii="標楷體" w:eastAsia="標楷體" w:hAnsi="標楷體"/>
              </w:rPr>
            </w:pPr>
            <w:r w:rsidRPr="00786310">
              <w:rPr>
                <w:rFonts w:ascii="標楷體" w:eastAsia="標楷體" w:hAnsi="標楷體" w:hint="eastAsia"/>
              </w:rPr>
              <w:t>（中）</w:t>
            </w:r>
          </w:p>
          <w:p w:rsidR="00FD3B9E" w:rsidRPr="00786310" w:rsidRDefault="00FD3B9E" w:rsidP="00443164">
            <w:pPr>
              <w:rPr>
                <w:rFonts w:ascii="標楷體" w:eastAsia="標楷體" w:hAnsi="標楷體"/>
              </w:rPr>
            </w:pPr>
          </w:p>
          <w:p w:rsidR="00FD3B9E" w:rsidRPr="00334963" w:rsidRDefault="00FD3B9E" w:rsidP="00443164">
            <w:pPr>
              <w:rPr>
                <w:rFonts w:ascii="標楷體" w:eastAsia="標楷體"/>
                <w:sz w:val="28"/>
                <w:szCs w:val="28"/>
              </w:rPr>
            </w:pPr>
            <w:r w:rsidRPr="00786310">
              <w:rPr>
                <w:rFonts w:ascii="標楷體" w:eastAsia="標楷體" w:hAnsi="標楷體" w:hint="eastAsia"/>
              </w:rPr>
              <w:t>（英）</w:t>
            </w:r>
          </w:p>
        </w:tc>
      </w:tr>
      <w:tr w:rsidR="00FD3B9E" w:rsidRPr="00334963" w:rsidTr="00443164">
        <w:trPr>
          <w:cantSplit/>
          <w:trHeight w:val="340"/>
          <w:jc w:val="center"/>
        </w:trPr>
        <w:tc>
          <w:tcPr>
            <w:tcW w:w="588" w:type="dxa"/>
            <w:vMerge w:val="restart"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963">
              <w:rPr>
                <w:rFonts w:eastAsia="標楷體"/>
                <w:sz w:val="28"/>
                <w:szCs w:val="28"/>
              </w:rPr>
              <w:t>評</w:t>
            </w:r>
          </w:p>
          <w:p w:rsidR="00FD3B9E" w:rsidRPr="00334963" w:rsidRDefault="00FD3B9E" w:rsidP="0044316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963">
              <w:rPr>
                <w:rFonts w:eastAsia="標楷體"/>
                <w:sz w:val="28"/>
                <w:szCs w:val="28"/>
              </w:rPr>
              <w:t>分</w:t>
            </w:r>
          </w:p>
          <w:p w:rsidR="00FD3B9E" w:rsidRPr="00334963" w:rsidRDefault="00FD3B9E" w:rsidP="0044316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963">
              <w:rPr>
                <w:rFonts w:eastAsia="標楷體"/>
                <w:sz w:val="28"/>
                <w:szCs w:val="28"/>
              </w:rPr>
              <w:t>標</w:t>
            </w:r>
          </w:p>
          <w:p w:rsidR="00FD3B9E" w:rsidRPr="00334963" w:rsidRDefault="00FD3B9E" w:rsidP="0044316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34963">
              <w:rPr>
                <w:rFonts w:eastAsia="標楷體"/>
                <w:sz w:val="28"/>
                <w:szCs w:val="28"/>
              </w:rPr>
              <w:t>準</w:t>
            </w:r>
          </w:p>
        </w:tc>
        <w:tc>
          <w:tcPr>
            <w:tcW w:w="1962" w:type="dxa"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34963">
              <w:rPr>
                <w:rFonts w:eastAsia="標楷體"/>
              </w:rPr>
              <w:t>審查項目</w:t>
            </w:r>
          </w:p>
        </w:tc>
        <w:tc>
          <w:tcPr>
            <w:tcW w:w="5242" w:type="dxa"/>
            <w:gridSpan w:val="3"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34963">
              <w:rPr>
                <w:rFonts w:eastAsia="標楷體"/>
              </w:rPr>
              <w:t>審查細項</w:t>
            </w:r>
          </w:p>
        </w:tc>
        <w:tc>
          <w:tcPr>
            <w:tcW w:w="2514" w:type="dxa"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FD3B9E" w:rsidRPr="00334963" w:rsidTr="00443164">
        <w:trPr>
          <w:cantSplit/>
          <w:trHeight w:val="534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一、文字組織</w:t>
            </w:r>
          </w:p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（</w:t>
            </w:r>
            <w:r w:rsidRPr="00F34E5E">
              <w:rPr>
                <w:rFonts w:eastAsia="標楷體"/>
              </w:rPr>
              <w:t>20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/>
              </w:rPr>
              <w:t>文字方面：（</w:t>
            </w:r>
            <w:r w:rsidRPr="00334963">
              <w:rPr>
                <w:rFonts w:eastAsia="標楷體"/>
              </w:rPr>
              <w:t>1</w:t>
            </w:r>
            <w:r w:rsidRPr="00334963">
              <w:rPr>
                <w:rFonts w:eastAsia="標楷體"/>
              </w:rPr>
              <w:t>）辭句通暢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5</w:t>
            </w:r>
            <w:r w:rsidRPr="00F34E5E">
              <w:rPr>
                <w:rFonts w:eastAsia="標楷體" w:hAnsi="標楷體"/>
              </w:rPr>
              <w:t>％）</w:t>
            </w:r>
          </w:p>
          <w:p w:rsidR="00FD3B9E" w:rsidRPr="00334963" w:rsidRDefault="00FD3B9E" w:rsidP="00443164">
            <w:pPr>
              <w:adjustRightInd w:val="0"/>
              <w:snapToGrid w:val="0"/>
              <w:ind w:firstLineChars="450" w:firstLine="1080"/>
              <w:rPr>
                <w:rFonts w:eastAsia="標楷體"/>
              </w:rPr>
            </w:pPr>
            <w:r w:rsidRPr="00334963">
              <w:rPr>
                <w:rFonts w:eastAsia="標楷體"/>
              </w:rPr>
              <w:t>（</w:t>
            </w:r>
            <w:r w:rsidRPr="00334963">
              <w:rPr>
                <w:rFonts w:eastAsia="標楷體"/>
              </w:rPr>
              <w:t>2</w:t>
            </w:r>
            <w:r w:rsidRPr="00334963">
              <w:rPr>
                <w:rFonts w:eastAsia="標楷體"/>
              </w:rPr>
              <w:t>）敘述明確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5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 w:val="restart"/>
            <w:vAlign w:val="center"/>
          </w:tcPr>
          <w:p w:rsidR="00FD3B9E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考試評分準則</w:t>
            </w:r>
          </w:p>
          <w:p w:rsidR="00FD3B9E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FD3B9E" w:rsidRPr="009C644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Pr="009C6449">
              <w:rPr>
                <w:rFonts w:eastAsia="標楷體" w:hint="eastAsia"/>
              </w:rPr>
              <w:t>通過</w:t>
            </w:r>
          </w:p>
          <w:p w:rsidR="00FD3B9E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91</w:t>
            </w:r>
            <w:r>
              <w:rPr>
                <w:rFonts w:eastAsia="標楷體" w:hint="eastAsia"/>
              </w:rPr>
              <w:t>分以上：論文整體品質優，不需進行修調</w:t>
            </w:r>
            <w:r w:rsidRPr="009C6449">
              <w:rPr>
                <w:rFonts w:eastAsia="標楷體" w:hint="eastAsia"/>
              </w:rPr>
              <w:t>。</w:t>
            </w:r>
          </w:p>
          <w:p w:rsidR="00FD3B9E" w:rsidRPr="009C644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FD3B9E" w:rsidRPr="009C644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9C6449">
              <w:rPr>
                <w:rFonts w:eastAsia="標楷體" w:hint="eastAsia"/>
              </w:rPr>
              <w:t>有條件通過</w:t>
            </w:r>
          </w:p>
          <w:p w:rsidR="00FD3B9E" w:rsidRPr="009C644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C6449">
              <w:rPr>
                <w:rFonts w:eastAsia="標楷體" w:hint="eastAsia"/>
              </w:rPr>
              <w:t>86-90</w:t>
            </w:r>
            <w:r w:rsidRPr="009C6449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：</w:t>
            </w:r>
            <w:r w:rsidRPr="009C6449">
              <w:rPr>
                <w:rFonts w:eastAsia="標楷體" w:hint="eastAsia"/>
              </w:rPr>
              <w:t>論文整體品質佳，僅需小幅修調。</w:t>
            </w:r>
          </w:p>
          <w:p w:rsidR="00FD3B9E" w:rsidRPr="009C644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C6449">
              <w:rPr>
                <w:rFonts w:eastAsia="標楷體" w:hint="eastAsia"/>
              </w:rPr>
              <w:t>81-85</w:t>
            </w:r>
            <w:r w:rsidRPr="009C6449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：</w:t>
            </w:r>
            <w:r w:rsidRPr="009C6449">
              <w:rPr>
                <w:rFonts w:eastAsia="標楷體" w:hint="eastAsia"/>
              </w:rPr>
              <w:t>論文整體品質良，需較大幅修調。</w:t>
            </w:r>
          </w:p>
          <w:p w:rsidR="00FD3B9E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C6449">
              <w:rPr>
                <w:rFonts w:eastAsia="標楷體" w:hint="eastAsia"/>
              </w:rPr>
              <w:t>71-80</w:t>
            </w:r>
            <w:r w:rsidRPr="009C6449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：</w:t>
            </w:r>
            <w:r w:rsidRPr="009C6449">
              <w:rPr>
                <w:rFonts w:eastAsia="標楷體" w:hint="eastAsia"/>
              </w:rPr>
              <w:t>論文整體品質可，需重整及修改。</w:t>
            </w:r>
          </w:p>
          <w:p w:rsidR="00FD3B9E" w:rsidRPr="009C644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FD3B9E" w:rsidRPr="009C644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  <w:r w:rsidRPr="009C6449">
              <w:rPr>
                <w:rFonts w:eastAsia="標楷體" w:hint="eastAsia"/>
              </w:rPr>
              <w:t>不通過。</w:t>
            </w:r>
          </w:p>
          <w:p w:rsidR="00FD3B9E" w:rsidRPr="00A761A9" w:rsidRDefault="00FD3B9E" w:rsidP="004431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C6449">
              <w:rPr>
                <w:rFonts w:eastAsia="標楷體" w:hint="eastAsia"/>
              </w:rPr>
              <w:t>70</w:t>
            </w:r>
            <w:r w:rsidRPr="009C6449">
              <w:rPr>
                <w:rFonts w:eastAsia="標楷體" w:hint="eastAsia"/>
              </w:rPr>
              <w:t>分以下</w:t>
            </w:r>
            <w:r>
              <w:rPr>
                <w:rFonts w:eastAsia="標楷體" w:hint="eastAsia"/>
              </w:rPr>
              <w:t>：觀念、方法、格式具嚴重缺失，不符合一般碩士論文水準者</w:t>
            </w:r>
            <w:r w:rsidRPr="009C6449">
              <w:rPr>
                <w:rFonts w:eastAsia="標楷體" w:hint="eastAsia"/>
              </w:rPr>
              <w:t>。</w:t>
            </w:r>
          </w:p>
        </w:tc>
      </w:tr>
      <w:tr w:rsidR="00FD3B9E" w:rsidRPr="00334963" w:rsidTr="00443164">
        <w:trPr>
          <w:cantSplit/>
          <w:trHeight w:val="528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5" w:left="180" w:hangingChars="50" w:hanging="120"/>
              <w:jc w:val="both"/>
              <w:rPr>
                <w:rFonts w:eastAsia="標楷體"/>
              </w:rPr>
            </w:pP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/>
              </w:rPr>
              <w:t>組織方面：（</w:t>
            </w:r>
            <w:r w:rsidRPr="00334963">
              <w:rPr>
                <w:rFonts w:eastAsia="標楷體"/>
              </w:rPr>
              <w:t>1</w:t>
            </w:r>
            <w:r w:rsidRPr="00334963">
              <w:rPr>
                <w:rFonts w:eastAsia="標楷體"/>
              </w:rPr>
              <w:t>）體系</w:t>
            </w:r>
            <w:r>
              <w:rPr>
                <w:rFonts w:eastAsia="標楷體" w:hint="eastAsia"/>
              </w:rPr>
              <w:t>完整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5</w:t>
            </w:r>
            <w:r w:rsidRPr="00F34E5E">
              <w:rPr>
                <w:rFonts w:eastAsia="標楷體" w:hAnsi="標楷體"/>
              </w:rPr>
              <w:t>％）</w:t>
            </w:r>
          </w:p>
          <w:p w:rsidR="00FD3B9E" w:rsidRPr="00334963" w:rsidRDefault="00FD3B9E" w:rsidP="00443164">
            <w:pPr>
              <w:adjustRightInd w:val="0"/>
              <w:snapToGrid w:val="0"/>
              <w:ind w:firstLineChars="450" w:firstLine="1080"/>
              <w:rPr>
                <w:rFonts w:eastAsia="標楷體"/>
              </w:rPr>
            </w:pPr>
            <w:r w:rsidRPr="00334963">
              <w:rPr>
                <w:rFonts w:eastAsia="標楷體"/>
              </w:rPr>
              <w:t>（</w:t>
            </w:r>
            <w:r w:rsidRPr="00334963">
              <w:rPr>
                <w:rFonts w:eastAsia="標楷體"/>
              </w:rPr>
              <w:t>2</w:t>
            </w:r>
            <w:r w:rsidRPr="00334963">
              <w:rPr>
                <w:rFonts w:eastAsia="標楷體"/>
              </w:rPr>
              <w:t>）組織符合格式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5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00" w:left="480"/>
              <w:jc w:val="both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522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二、研究方法</w:t>
            </w:r>
          </w:p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及步驟</w:t>
            </w:r>
          </w:p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（</w:t>
            </w:r>
            <w:r w:rsidRPr="00F34E5E">
              <w:rPr>
                <w:rFonts w:eastAsia="標楷體"/>
              </w:rPr>
              <w:t>30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 w:hint="eastAsia"/>
              </w:rPr>
              <w:t>（</w:t>
            </w:r>
            <w:r w:rsidRPr="00334963">
              <w:rPr>
                <w:rFonts w:eastAsia="標楷體"/>
              </w:rPr>
              <w:t>1</w:t>
            </w:r>
            <w:r w:rsidRPr="00334963">
              <w:rPr>
                <w:rFonts w:eastAsia="標楷體" w:hint="eastAsia"/>
              </w:rPr>
              <w:t>）</w:t>
            </w:r>
            <w:r w:rsidRPr="00334963">
              <w:rPr>
                <w:rFonts w:eastAsia="標楷體"/>
              </w:rPr>
              <w:t>研究方法妥當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10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A761A9" w:rsidRDefault="00FD3B9E" w:rsidP="00443164">
            <w:pPr>
              <w:adjustRightInd w:val="0"/>
              <w:snapToGrid w:val="0"/>
              <w:ind w:leftChars="200" w:left="480"/>
              <w:jc w:val="both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544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5" w:left="180" w:hangingChars="50" w:hanging="120"/>
              <w:jc w:val="both"/>
              <w:rPr>
                <w:rFonts w:eastAsia="標楷體"/>
              </w:rPr>
            </w:pP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 w:hint="eastAsia"/>
              </w:rPr>
              <w:t>（</w:t>
            </w:r>
            <w:r w:rsidRPr="00334963">
              <w:rPr>
                <w:rFonts w:eastAsia="標楷體" w:hint="eastAsia"/>
              </w:rPr>
              <w:t>2</w:t>
            </w:r>
            <w:r w:rsidRPr="00334963">
              <w:rPr>
                <w:rFonts w:eastAsia="標楷體" w:hint="eastAsia"/>
              </w:rPr>
              <w:t>）</w:t>
            </w:r>
            <w:r w:rsidRPr="00334963">
              <w:rPr>
                <w:rFonts w:eastAsia="標楷體"/>
              </w:rPr>
              <w:t>研究步驟適當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10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00" w:left="480"/>
              <w:jc w:val="both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524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5" w:left="180" w:hangingChars="50" w:hanging="120"/>
              <w:jc w:val="both"/>
              <w:rPr>
                <w:rFonts w:eastAsia="標楷體"/>
              </w:rPr>
            </w:pP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 w:hint="eastAsia"/>
              </w:rPr>
              <w:t>（</w:t>
            </w:r>
            <w:r w:rsidRPr="00334963">
              <w:rPr>
                <w:rFonts w:eastAsia="標楷體" w:hint="eastAsia"/>
              </w:rPr>
              <w:t>3</w:t>
            </w:r>
            <w:r w:rsidRPr="00334963">
              <w:rPr>
                <w:rFonts w:eastAsia="標楷體" w:hint="eastAsia"/>
              </w:rPr>
              <w:t>）</w:t>
            </w:r>
            <w:r w:rsidRPr="00334963">
              <w:rPr>
                <w:rFonts w:eastAsia="標楷體"/>
              </w:rPr>
              <w:t>參考資料確實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10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00" w:left="480"/>
              <w:jc w:val="both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518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三、內容及觀點</w:t>
            </w:r>
          </w:p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（</w:t>
            </w:r>
            <w:r w:rsidRPr="00F34E5E">
              <w:rPr>
                <w:rFonts w:eastAsia="標楷體"/>
              </w:rPr>
              <w:t>30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 w:hint="eastAsia"/>
              </w:rPr>
              <w:t>（</w:t>
            </w:r>
            <w:r w:rsidRPr="00334963">
              <w:rPr>
                <w:rFonts w:eastAsia="標楷體" w:hint="eastAsia"/>
              </w:rPr>
              <w:t>1</w:t>
            </w:r>
            <w:r w:rsidRPr="00334963">
              <w:rPr>
                <w:rFonts w:eastAsia="標楷體" w:hint="eastAsia"/>
              </w:rPr>
              <w:t>）</w:t>
            </w:r>
            <w:r w:rsidRPr="00334963">
              <w:rPr>
                <w:rFonts w:eastAsia="標楷體"/>
              </w:rPr>
              <w:t>內容完備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15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00" w:left="480"/>
              <w:jc w:val="both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540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5" w:left="180" w:hangingChars="50" w:hanging="120"/>
              <w:jc w:val="both"/>
              <w:rPr>
                <w:rFonts w:eastAsia="標楷體"/>
              </w:rPr>
            </w:pP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 w:hint="eastAsia"/>
              </w:rPr>
              <w:t>（</w:t>
            </w:r>
            <w:r w:rsidRPr="00334963">
              <w:rPr>
                <w:rFonts w:eastAsia="標楷體" w:hint="eastAsia"/>
              </w:rPr>
              <w:t>2</w:t>
            </w:r>
            <w:r w:rsidRPr="00334963">
              <w:rPr>
                <w:rFonts w:eastAsia="標楷體" w:hint="eastAsia"/>
              </w:rPr>
              <w:t>）</w:t>
            </w:r>
            <w:r w:rsidRPr="00334963">
              <w:rPr>
                <w:rFonts w:eastAsia="標楷體"/>
              </w:rPr>
              <w:t>觀點正確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15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00" w:left="480"/>
              <w:jc w:val="both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534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四、創見及貢獻</w:t>
            </w:r>
          </w:p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/>
              </w:rPr>
            </w:pPr>
            <w:r w:rsidRPr="00F34E5E">
              <w:rPr>
                <w:rFonts w:eastAsia="標楷體" w:hAnsi="標楷體"/>
              </w:rPr>
              <w:t>（</w:t>
            </w:r>
            <w:r w:rsidRPr="00F34E5E">
              <w:rPr>
                <w:rFonts w:eastAsia="標楷體"/>
              </w:rPr>
              <w:t>20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  <w:r w:rsidRPr="00334963">
              <w:rPr>
                <w:rFonts w:eastAsia="標楷體" w:hint="eastAsia"/>
              </w:rPr>
              <w:t>（</w:t>
            </w:r>
            <w:r w:rsidRPr="00334963">
              <w:rPr>
                <w:rFonts w:eastAsia="標楷體" w:hint="eastAsia"/>
              </w:rPr>
              <w:t>1</w:t>
            </w:r>
            <w:r w:rsidRPr="00334963">
              <w:rPr>
                <w:rFonts w:eastAsia="標楷體" w:hint="eastAsia"/>
              </w:rPr>
              <w:t>）</w:t>
            </w:r>
            <w:r w:rsidRPr="00334963">
              <w:rPr>
                <w:rFonts w:eastAsia="標楷體"/>
              </w:rPr>
              <w:t>見解獨到</w:t>
            </w:r>
            <w:r w:rsidRPr="00F34E5E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10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ind w:leftChars="200" w:left="480"/>
              <w:jc w:val="both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534"/>
          <w:jc w:val="center"/>
        </w:trPr>
        <w:tc>
          <w:tcPr>
            <w:tcW w:w="588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2" w:type="dxa"/>
            <w:vMerge/>
            <w:vAlign w:val="center"/>
          </w:tcPr>
          <w:p w:rsidR="00FD3B9E" w:rsidRPr="00F34E5E" w:rsidRDefault="00FD3B9E" w:rsidP="00443164">
            <w:pPr>
              <w:snapToGrid w:val="0"/>
              <w:spacing w:after="120" w:line="360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5242" w:type="dxa"/>
            <w:gridSpan w:val="3"/>
            <w:tcMar>
              <w:left w:w="85" w:type="dxa"/>
              <w:right w:w="85" w:type="dxa"/>
            </w:tcMar>
            <w:vAlign w:val="center"/>
          </w:tcPr>
          <w:p w:rsidR="00FD3B9E" w:rsidRPr="00334963" w:rsidRDefault="00FD3B9E" w:rsidP="00443164">
            <w:pPr>
              <w:snapToGrid w:val="0"/>
              <w:spacing w:after="120" w:line="360" w:lineRule="auto"/>
              <w:rPr>
                <w:rFonts w:eastAsia="標楷體"/>
              </w:rPr>
            </w:pPr>
            <w:r w:rsidRPr="00334963">
              <w:rPr>
                <w:rFonts w:eastAsia="標楷體" w:hint="eastAsia"/>
              </w:rPr>
              <w:t>（</w:t>
            </w:r>
            <w:r w:rsidRPr="00334963">
              <w:rPr>
                <w:rFonts w:eastAsia="標楷體" w:hint="eastAsia"/>
              </w:rPr>
              <w:t>2</w:t>
            </w:r>
            <w:r w:rsidRPr="00334963">
              <w:rPr>
                <w:rFonts w:eastAsia="標楷體" w:hint="eastAsia"/>
              </w:rPr>
              <w:t>）</w:t>
            </w:r>
            <w:r w:rsidRPr="00F34E5E">
              <w:rPr>
                <w:rFonts w:eastAsia="標楷體" w:hAnsi="標楷體"/>
              </w:rPr>
              <w:t>有益於教育理論之建立及教育問題之解決（</w:t>
            </w:r>
            <w:r>
              <w:rPr>
                <w:rFonts w:eastAsia="標楷體" w:hAnsi="標楷體" w:hint="eastAsia"/>
              </w:rPr>
              <w:t>10</w:t>
            </w:r>
            <w:r w:rsidRPr="00F34E5E">
              <w:rPr>
                <w:rFonts w:eastAsia="標楷體" w:hAnsi="標楷體"/>
              </w:rPr>
              <w:t>％）</w:t>
            </w:r>
          </w:p>
        </w:tc>
        <w:tc>
          <w:tcPr>
            <w:tcW w:w="2514" w:type="dxa"/>
            <w:vMerge/>
            <w:vAlign w:val="center"/>
          </w:tcPr>
          <w:p w:rsidR="00FD3B9E" w:rsidRPr="00334963" w:rsidRDefault="00FD3B9E" w:rsidP="00443164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FD3B9E" w:rsidRPr="00334963" w:rsidTr="00443164">
        <w:trPr>
          <w:cantSplit/>
          <w:trHeight w:val="1637"/>
          <w:jc w:val="center"/>
        </w:trPr>
        <w:tc>
          <w:tcPr>
            <w:tcW w:w="2550" w:type="dxa"/>
            <w:gridSpan w:val="2"/>
            <w:vAlign w:val="center"/>
          </w:tcPr>
          <w:p w:rsidR="00FD3B9E" w:rsidRPr="00381125" w:rsidRDefault="00FD3B9E" w:rsidP="00443164">
            <w:pPr>
              <w:snapToGrid w:val="0"/>
              <w:spacing w:after="120"/>
              <w:jc w:val="center"/>
              <w:rPr>
                <w:rFonts w:eastAsia="標楷體"/>
                <w:sz w:val="40"/>
                <w:szCs w:val="40"/>
              </w:rPr>
            </w:pPr>
            <w:r w:rsidRPr="00381125">
              <w:rPr>
                <w:rFonts w:eastAsia="標楷體" w:hAnsi="標楷體"/>
                <w:sz w:val="40"/>
                <w:szCs w:val="40"/>
              </w:rPr>
              <w:t>總</w:t>
            </w:r>
          </w:p>
          <w:p w:rsidR="00FD3B9E" w:rsidRPr="00381125" w:rsidRDefault="00FD3B9E" w:rsidP="00443164">
            <w:pPr>
              <w:snapToGrid w:val="0"/>
              <w:spacing w:after="120"/>
              <w:jc w:val="center"/>
              <w:rPr>
                <w:rFonts w:eastAsia="標楷體"/>
                <w:sz w:val="40"/>
                <w:szCs w:val="40"/>
              </w:rPr>
            </w:pPr>
            <w:r w:rsidRPr="00381125">
              <w:rPr>
                <w:rFonts w:eastAsia="標楷體" w:hAnsi="標楷體"/>
                <w:sz w:val="40"/>
                <w:szCs w:val="40"/>
              </w:rPr>
              <w:t>分</w:t>
            </w:r>
          </w:p>
          <w:p w:rsidR="00FD3B9E" w:rsidRPr="00334963" w:rsidRDefault="00FD3B9E" w:rsidP="0044316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4E5E">
              <w:rPr>
                <w:rFonts w:eastAsia="標楷體"/>
              </w:rPr>
              <w:t xml:space="preserve">( </w:t>
            </w:r>
            <w:r w:rsidRPr="00F34E5E">
              <w:rPr>
                <w:rFonts w:eastAsia="標楷體" w:hAnsi="標楷體"/>
              </w:rPr>
              <w:t>請用國字書寫</w:t>
            </w:r>
            <w:r w:rsidRPr="00F34E5E">
              <w:rPr>
                <w:rFonts w:eastAsia="標楷體"/>
              </w:rPr>
              <w:t>)</w:t>
            </w:r>
          </w:p>
        </w:tc>
        <w:tc>
          <w:tcPr>
            <w:tcW w:w="5242" w:type="dxa"/>
            <w:gridSpan w:val="3"/>
          </w:tcPr>
          <w:p w:rsidR="00FD3B9E" w:rsidRPr="00334963" w:rsidRDefault="00FD3B9E" w:rsidP="004431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14" w:type="dxa"/>
            <w:vMerge/>
          </w:tcPr>
          <w:p w:rsidR="00FD3B9E" w:rsidRPr="00334963" w:rsidRDefault="00FD3B9E" w:rsidP="00443164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FD3B9E" w:rsidRPr="00334963" w:rsidRDefault="00FD3B9E" w:rsidP="00FD3B9E">
      <w:pPr>
        <w:adjustRightInd w:val="0"/>
        <w:snapToGrid w:val="0"/>
        <w:spacing w:line="300" w:lineRule="auto"/>
        <w:rPr>
          <w:rFonts w:ascii="標楷體" w:eastAsia="標楷體"/>
        </w:rPr>
      </w:pPr>
    </w:p>
    <w:p w:rsidR="00FD3B9E" w:rsidRPr="00CF5E45" w:rsidRDefault="00FD3B9E" w:rsidP="00FD3B9E">
      <w:pPr>
        <w:adjustRightInd w:val="0"/>
        <w:snapToGrid w:val="0"/>
        <w:spacing w:line="300" w:lineRule="auto"/>
        <w:rPr>
          <w:rFonts w:ascii="標楷體" w:eastAsia="標楷體"/>
          <w:sz w:val="36"/>
          <w:szCs w:val="28"/>
        </w:rPr>
      </w:pPr>
    </w:p>
    <w:p w:rsidR="00FD3B9E" w:rsidRDefault="00FD3B9E" w:rsidP="00FD3B9E">
      <w:pPr>
        <w:adjustRightInd w:val="0"/>
        <w:snapToGrid w:val="0"/>
        <w:spacing w:line="300" w:lineRule="auto"/>
        <w:rPr>
          <w:rFonts w:ascii="標楷體" w:eastAsia="標楷體"/>
          <w:sz w:val="32"/>
        </w:rPr>
      </w:pPr>
      <w:r w:rsidRPr="00CF5E45">
        <w:rPr>
          <w:rFonts w:ascii="標楷體" w:eastAsia="標楷體" w:hint="eastAsia"/>
          <w:sz w:val="36"/>
          <w:szCs w:val="28"/>
        </w:rPr>
        <w:t>審查委員：</w:t>
      </w:r>
      <w:r w:rsidRPr="00CF5E45">
        <w:rPr>
          <w:rFonts w:ascii="標楷體" w:eastAsia="標楷體" w:hint="eastAsia"/>
          <w:sz w:val="36"/>
          <w:szCs w:val="28"/>
          <w:u w:val="single"/>
        </w:rPr>
        <w:t xml:space="preserve">　　　　　　　　　　　</w:t>
      </w:r>
      <w:r w:rsidRPr="00CF5E45">
        <w:rPr>
          <w:rFonts w:ascii="標楷體" w:eastAsia="標楷體" w:hint="eastAsia"/>
          <w:sz w:val="32"/>
        </w:rPr>
        <w:t>（簽名）</w:t>
      </w:r>
    </w:p>
    <w:p w:rsidR="00FD3B9E" w:rsidRPr="00CF5E45" w:rsidRDefault="00B50655" w:rsidP="00B50655">
      <w:pPr>
        <w:adjustRightInd w:val="0"/>
        <w:snapToGrid w:val="0"/>
        <w:spacing w:line="300" w:lineRule="auto"/>
        <w:jc w:val="both"/>
        <w:rPr>
          <w:rFonts w:ascii="標楷體" w:eastAsia="標楷體"/>
          <w:sz w:val="32"/>
        </w:rPr>
      </w:pPr>
      <w:r w:rsidRPr="00CF5E45">
        <w:rPr>
          <w:rFonts w:ascii="標楷體" w:eastAsia="標楷體" w:hint="eastAsia"/>
          <w:sz w:val="36"/>
          <w:szCs w:val="28"/>
        </w:rPr>
        <w:t>審查</w:t>
      </w:r>
      <w:r>
        <w:rPr>
          <w:rFonts w:ascii="標楷體" w:eastAsia="標楷體" w:hint="eastAsia"/>
          <w:sz w:val="36"/>
          <w:szCs w:val="28"/>
        </w:rPr>
        <w:t>日期</w:t>
      </w:r>
      <w:r w:rsidRPr="00CF5E45">
        <w:rPr>
          <w:rFonts w:ascii="標楷體" w:eastAsia="標楷體" w:hint="eastAsia"/>
          <w:sz w:val="36"/>
          <w:szCs w:val="28"/>
        </w:rPr>
        <w:t>：</w:t>
      </w:r>
      <w:r w:rsidR="00FD3B9E" w:rsidRPr="00B50655">
        <w:rPr>
          <w:rFonts w:ascii="標楷體" w:eastAsia="標楷體" w:hint="eastAsia"/>
          <w:sz w:val="32"/>
          <w:u w:val="single"/>
        </w:rPr>
        <w:t xml:space="preserve">　　　　年　　　月　　　日</w:t>
      </w:r>
    </w:p>
    <w:p w:rsidR="00004D0A" w:rsidRDefault="00004D0A">
      <w:bookmarkStart w:id="0" w:name="_GoBack"/>
      <w:bookmarkEnd w:id="0"/>
    </w:p>
    <w:sectPr w:rsidR="00004D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85" w:rsidRDefault="00863285" w:rsidP="00F047A8">
      <w:r>
        <w:separator/>
      </w:r>
    </w:p>
  </w:endnote>
  <w:endnote w:type="continuationSeparator" w:id="0">
    <w:p w:rsidR="00863285" w:rsidRDefault="00863285" w:rsidP="00F0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85" w:rsidRDefault="00863285" w:rsidP="00F047A8">
      <w:r>
        <w:separator/>
      </w:r>
    </w:p>
  </w:footnote>
  <w:footnote w:type="continuationSeparator" w:id="0">
    <w:p w:rsidR="00863285" w:rsidRDefault="00863285" w:rsidP="00F0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9E"/>
    <w:rsid w:val="00004D0A"/>
    <w:rsid w:val="00863285"/>
    <w:rsid w:val="00B50655"/>
    <w:rsid w:val="00F047A8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C9ED4"/>
  <w15:chartTrackingRefBased/>
  <w15:docId w15:val="{53F4BAB8-1FF6-416F-9D29-75F9981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47A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4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47A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306</Characters>
  <Application>Microsoft Office Word</Application>
  <DocSecurity>0</DocSecurity>
  <Lines>7</Lines>
  <Paragraphs>13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2019-09-05T00:23:00Z</dcterms:created>
  <dcterms:modified xsi:type="dcterms:W3CDTF">2021-01-22T08:31:00Z</dcterms:modified>
</cp:coreProperties>
</file>